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D0392B">
      <w:bookmarkStart w:id="0" w:name="_GoBack"/>
      <w:bookmarkEnd w:id="0"/>
      <w: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r w:rsidR="00BB01FA"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A86A7D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May 12</w:t>
            </w:r>
            <w:r w:rsidR="00954002" w:rsidRPr="00F26E89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F26E89">
        <w:rPr>
          <w:rFonts w:ascii="Arial" w:hAnsi="Arial" w:cs="Arial"/>
          <w:sz w:val="20"/>
          <w:szCs w:val="20"/>
        </w:rPr>
        <w:t>der by President LeBlanc at 7:00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E4A9D">
        <w:rPr>
          <w:rFonts w:ascii="Arial" w:hAnsi="Arial" w:cs="Arial"/>
          <w:sz w:val="20"/>
          <w:szCs w:val="20"/>
          <w:lang w:bidi="ar-SA"/>
        </w:rPr>
        <w:t>Ab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E4A9D">
        <w:rPr>
          <w:rFonts w:ascii="Arial" w:hAnsi="Arial" w:cs="Arial"/>
          <w:sz w:val="20"/>
          <w:szCs w:val="20"/>
          <w:lang w:bidi="ar-SA"/>
        </w:rPr>
        <w:t>Ab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R</w:t>
      </w:r>
      <w:r w:rsidR="004E4A9D">
        <w:rPr>
          <w:rFonts w:ascii="Arial" w:hAnsi="Arial" w:cs="Arial"/>
          <w:sz w:val="20"/>
          <w:szCs w:val="20"/>
          <w:lang w:bidi="ar-SA"/>
        </w:rPr>
        <w:t>obert Neisendorf</w:t>
      </w:r>
      <w:r w:rsidR="004E4A9D">
        <w:rPr>
          <w:rFonts w:ascii="Arial" w:hAnsi="Arial" w:cs="Arial"/>
          <w:sz w:val="20"/>
          <w:szCs w:val="20"/>
          <w:lang w:bidi="ar-SA"/>
        </w:rPr>
        <w:tab/>
        <w:t>Ab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C00E2F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265851" w:rsidRPr="00265851">
        <w:rPr>
          <w:rFonts w:ascii="Arial" w:hAnsi="Arial" w:cs="Arial"/>
          <w:sz w:val="20"/>
          <w:szCs w:val="20"/>
          <w:lang w:bidi="ar-SA"/>
        </w:rPr>
        <w:t>Trustee</w:t>
      </w:r>
      <w:r w:rsidR="00265851" w:rsidRPr="00265851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265851" w:rsidRPr="00265851">
        <w:rPr>
          <w:rFonts w:ascii="Arial" w:hAnsi="Arial" w:cs="Arial"/>
          <w:sz w:val="20"/>
          <w:szCs w:val="20"/>
          <w:lang w:bidi="ar-SA"/>
        </w:rPr>
        <w:tab/>
      </w:r>
      <w:r w:rsidR="00A86A7D">
        <w:rPr>
          <w:rFonts w:ascii="Arial" w:hAnsi="Arial" w:cs="Arial"/>
          <w:sz w:val="20"/>
          <w:szCs w:val="20"/>
          <w:lang w:bidi="ar-SA"/>
        </w:rPr>
        <w:t>Pre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sent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Treasurer Darlene Hankes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954002">
        <w:rPr>
          <w:rFonts w:ascii="Arial" w:hAnsi="Arial" w:cs="Arial"/>
          <w:sz w:val="20"/>
          <w:szCs w:val="20"/>
        </w:rPr>
        <w:t xml:space="preserve"> </w:t>
      </w:r>
      <w:r w:rsidR="004770D6">
        <w:rPr>
          <w:rFonts w:ascii="Arial" w:hAnsi="Arial" w:cs="Arial"/>
          <w:sz w:val="20"/>
          <w:szCs w:val="20"/>
        </w:rPr>
        <w:t xml:space="preserve">Alex McTavish: Village Attorney, </w:t>
      </w:r>
      <w:r w:rsidR="00954002">
        <w:rPr>
          <w:rFonts w:ascii="Arial" w:hAnsi="Arial" w:cs="Arial"/>
          <w:sz w:val="20"/>
          <w:szCs w:val="20"/>
        </w:rPr>
        <w:t>Jim Sparber: Village Engineer,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Mae Stroble</w:t>
      </w:r>
      <w:r w:rsidR="00F26E89">
        <w:rPr>
          <w:rFonts w:ascii="Arial" w:hAnsi="Arial" w:cs="Arial"/>
          <w:sz w:val="20"/>
          <w:szCs w:val="20"/>
        </w:rPr>
        <w:t xml:space="preserve">,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A86A7D">
        <w:rPr>
          <w:rFonts w:ascii="Arial" w:hAnsi="Arial" w:cs="Arial"/>
          <w:sz w:val="20"/>
          <w:szCs w:val="20"/>
        </w:rPr>
        <w:t>May 12</w:t>
      </w:r>
      <w:r w:rsidR="006E3BF3">
        <w:rPr>
          <w:rFonts w:ascii="Arial" w:hAnsi="Arial" w:cs="Arial"/>
          <w:sz w:val="20"/>
          <w:szCs w:val="20"/>
        </w:rPr>
        <w:t>, 2016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A86A7D">
        <w:rPr>
          <w:rFonts w:ascii="Arial" w:hAnsi="Arial" w:cs="Arial"/>
          <w:b/>
          <w:bCs/>
          <w:sz w:val="20"/>
          <w:szCs w:val="20"/>
        </w:rPr>
        <w:t>Kosarek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0E2F">
        <w:rPr>
          <w:rFonts w:ascii="Arial" w:hAnsi="Arial" w:cs="Arial"/>
          <w:b/>
          <w:bCs/>
          <w:sz w:val="20"/>
          <w:szCs w:val="20"/>
        </w:rPr>
        <w:t>Hackbarth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 w:rsidR="00676172">
        <w:rPr>
          <w:rFonts w:ascii="Arial" w:hAnsi="Arial" w:cs="Arial"/>
          <w:b/>
          <w:bCs/>
          <w:sz w:val="20"/>
          <w:szCs w:val="20"/>
        </w:rPr>
        <w:t>es</w:t>
      </w:r>
      <w:r w:rsidR="00A86A7D">
        <w:rPr>
          <w:rFonts w:ascii="Arial" w:hAnsi="Arial" w:cs="Arial"/>
          <w:b/>
          <w:bCs/>
          <w:sz w:val="20"/>
          <w:szCs w:val="20"/>
        </w:rPr>
        <w:t xml:space="preserve"> </w:t>
      </w:r>
      <w:r w:rsidR="00C00E2F">
        <w:rPr>
          <w:rFonts w:ascii="Arial" w:hAnsi="Arial" w:cs="Arial"/>
          <w:b/>
          <w:bCs/>
          <w:sz w:val="20"/>
          <w:szCs w:val="20"/>
        </w:rPr>
        <w:t>Hackbarth,</w:t>
      </w:r>
      <w:r w:rsidR="00954002">
        <w:rPr>
          <w:rFonts w:ascii="Arial" w:hAnsi="Arial" w:cs="Arial"/>
          <w:b/>
          <w:bCs/>
          <w:sz w:val="20"/>
          <w:szCs w:val="20"/>
        </w:rPr>
        <w:t xml:space="preserve">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="00A86A7D">
        <w:rPr>
          <w:rFonts w:ascii="Arial" w:hAnsi="Arial" w:cs="Arial"/>
          <w:b/>
          <w:bCs/>
          <w:sz w:val="20"/>
          <w:szCs w:val="20"/>
        </w:rPr>
        <w:t xml:space="preserve"> and Washburn</w:t>
      </w:r>
    </w:p>
    <w:p w:rsidR="0019626E" w:rsidRPr="00265851" w:rsidRDefault="00A86A7D" w:rsidP="001962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="00A86A7D">
        <w:rPr>
          <w:rFonts w:ascii="Arial" w:hAnsi="Arial" w:cs="Arial"/>
          <w:b/>
          <w:bCs/>
          <w:sz w:val="20"/>
          <w:szCs w:val="20"/>
        </w:rPr>
        <w:t>Trustees Dyer, K. Kosarek, Neisendorf</w:t>
      </w:r>
    </w:p>
    <w:p w:rsidR="0019626E" w:rsidRPr="00265851" w:rsidRDefault="00A86A7D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:0:</w:t>
      </w:r>
      <w:r w:rsidR="00284E0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:3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A86A7D">
        <w:rPr>
          <w:rFonts w:ascii="Arial" w:hAnsi="Arial" w:cs="Arial"/>
          <w:sz w:val="20"/>
          <w:szCs w:val="20"/>
        </w:rPr>
        <w:t>April 14</w:t>
      </w:r>
      <w:r w:rsidR="00676172">
        <w:rPr>
          <w:rFonts w:ascii="Arial" w:hAnsi="Arial" w:cs="Arial"/>
          <w:sz w:val="20"/>
          <w:szCs w:val="20"/>
        </w:rPr>
        <w:t>, 2016</w:t>
      </w:r>
      <w:r w:rsidR="00265851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A86A7D">
        <w:rPr>
          <w:rFonts w:ascii="Arial" w:hAnsi="Arial" w:cs="Arial"/>
          <w:sz w:val="20"/>
          <w:szCs w:val="20"/>
        </w:rPr>
        <w:t xml:space="preserve"> stated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A86A7D" w:rsidRPr="00265851" w:rsidRDefault="00A86A7D" w:rsidP="00A86A7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>Trustee Kosarek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A86A7D" w:rsidRPr="00265851" w:rsidRDefault="00A86A7D" w:rsidP="00A86A7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>Trustee Hackbarth</w:t>
      </w:r>
    </w:p>
    <w:p w:rsidR="00A86A7D" w:rsidRPr="00265851" w:rsidRDefault="00A86A7D" w:rsidP="00A86A7D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and Washburn</w:t>
      </w:r>
    </w:p>
    <w:p w:rsidR="00A86A7D" w:rsidRPr="00265851" w:rsidRDefault="00A86A7D" w:rsidP="00A86A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A86A7D" w:rsidRPr="00265851" w:rsidRDefault="00A86A7D" w:rsidP="00A86A7D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Trustees Dyer, K. Kosarek, Neisendorf</w:t>
      </w:r>
    </w:p>
    <w:p w:rsidR="00676172" w:rsidRPr="00265851" w:rsidRDefault="00A86A7D" w:rsidP="00A86A7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0:3</w:t>
      </w:r>
    </w:p>
    <w:p w:rsidR="00676172" w:rsidRPr="00A86A7D" w:rsidRDefault="00676172" w:rsidP="00265851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954002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A56975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676172" w:rsidRDefault="00676172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Sp</w:t>
      </w:r>
      <w:r w:rsidR="00A86A7D">
        <w:rPr>
          <w:rFonts w:ascii="Arial" w:hAnsi="Arial" w:cs="Arial"/>
          <w:sz w:val="20"/>
          <w:szCs w:val="20"/>
        </w:rPr>
        <w:t xml:space="preserve">arber </w:t>
      </w:r>
      <w:r w:rsidR="004E4A9D">
        <w:rPr>
          <w:rFonts w:ascii="Arial" w:hAnsi="Arial" w:cs="Arial"/>
          <w:sz w:val="20"/>
          <w:szCs w:val="20"/>
        </w:rPr>
        <w:t>reported that the manhole cover locations were discussed</w:t>
      </w:r>
      <w:r w:rsidR="00A86A7D">
        <w:rPr>
          <w:rFonts w:ascii="Arial" w:hAnsi="Arial" w:cs="Arial"/>
          <w:sz w:val="20"/>
          <w:szCs w:val="20"/>
        </w:rPr>
        <w:t xml:space="preserve"> with the residents and Stark and Sons will </w:t>
      </w:r>
      <w:r w:rsidR="00A86A7D">
        <w:rPr>
          <w:rFonts w:ascii="Arial" w:hAnsi="Arial" w:cs="Arial"/>
          <w:sz w:val="20"/>
          <w:szCs w:val="20"/>
        </w:rPr>
        <w:lastRenderedPageBreak/>
        <w:t xml:space="preserve">be </w:t>
      </w:r>
      <w:r w:rsidR="001D0011">
        <w:rPr>
          <w:rFonts w:ascii="Arial" w:hAnsi="Arial" w:cs="Arial"/>
          <w:sz w:val="20"/>
          <w:szCs w:val="20"/>
        </w:rPr>
        <w:t xml:space="preserve">installing them shortly. Excess spoils will be spread on the homeowner’s property or taken away as requested.  </w:t>
      </w:r>
    </w:p>
    <w:p w:rsidR="00676172" w:rsidRPr="00265851" w:rsidRDefault="00676172" w:rsidP="0019626E">
      <w:pPr>
        <w:rPr>
          <w:rFonts w:ascii="Arial" w:hAnsi="Arial" w:cs="Arial"/>
          <w:sz w:val="20"/>
          <w:szCs w:val="20"/>
        </w:rPr>
      </w:pPr>
    </w:p>
    <w:p w:rsidR="00990586" w:rsidRPr="00265851" w:rsidRDefault="0019626E" w:rsidP="00676172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76172">
        <w:rPr>
          <w:rFonts w:ascii="Arial" w:hAnsi="Arial" w:cs="Arial"/>
          <w:b/>
          <w:bCs/>
          <w:sz w:val="20"/>
          <w:szCs w:val="20"/>
        </w:rPr>
        <w:t>:</w:t>
      </w:r>
      <w:r w:rsidR="00676172" w:rsidRPr="00676172">
        <w:rPr>
          <w:rFonts w:ascii="Arial" w:hAnsi="Arial" w:cs="Arial"/>
          <w:b/>
          <w:bCs/>
          <w:sz w:val="20"/>
          <w:szCs w:val="20"/>
        </w:rPr>
        <w:t xml:space="preserve"> </w:t>
      </w:r>
      <w:r w:rsidR="00676172">
        <w:rPr>
          <w:rFonts w:ascii="Arial" w:hAnsi="Arial" w:cs="Arial"/>
          <w:bCs/>
          <w:sz w:val="20"/>
          <w:szCs w:val="20"/>
        </w:rPr>
        <w:t>None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00E2F" w:rsidRDefault="006F1641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676172">
        <w:rPr>
          <w:rFonts w:ascii="Arial" w:hAnsi="Arial" w:cs="Arial"/>
          <w:sz w:val="20"/>
          <w:szCs w:val="20"/>
        </w:rPr>
        <w:t>spoke with the Kane County Health Department</w:t>
      </w:r>
      <w:r>
        <w:rPr>
          <w:rFonts w:ascii="Arial" w:hAnsi="Arial" w:cs="Arial"/>
          <w:sz w:val="20"/>
          <w:szCs w:val="20"/>
        </w:rPr>
        <w:t xml:space="preserve"> about the property at 47W504 I.C.</w:t>
      </w:r>
      <w:r w:rsidR="001D0011">
        <w:rPr>
          <w:rFonts w:ascii="Arial" w:hAnsi="Arial" w:cs="Arial"/>
          <w:sz w:val="20"/>
          <w:szCs w:val="20"/>
        </w:rPr>
        <w:t xml:space="preserve"> Trail. They were unable to find a septic system. They are giving the homeowners three weeks to hire a licensed septic contractor to evaluate their current system and provide proof of all required septic components.   </w:t>
      </w:r>
    </w:p>
    <w:p w:rsidR="001D0011" w:rsidRDefault="001D0011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54A13" w:rsidRDefault="00554A1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LeBaln</w:t>
      </w:r>
      <w:r w:rsidR="001D0011">
        <w:rPr>
          <w:rFonts w:ascii="Arial" w:hAnsi="Arial" w:cs="Arial"/>
          <w:sz w:val="20"/>
          <w:szCs w:val="20"/>
        </w:rPr>
        <w:t xml:space="preserve">c spoke with the NICOR rep last week and she stated that remediation from the gas lines continues to be delayed because of weather. Also, President LeBlanc is sending NICOR a thank you letter for their excellence in getting NICOR gas to the Village.  </w:t>
      </w:r>
    </w:p>
    <w:p w:rsidR="00554A13" w:rsidRDefault="00554A1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D0011" w:rsidRDefault="001D0011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Kane County will be milling and paving Meredith Road from I.C. Trail to McNaulty Road from May 16th through June 3</w:t>
      </w:r>
      <w:r w:rsidRPr="001D001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, weather permitting.  </w:t>
      </w:r>
    </w:p>
    <w:p w:rsidR="001D0011" w:rsidRDefault="001D0011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D2943" w:rsidRDefault="001D0011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Elburn and Countryside </w:t>
      </w:r>
      <w:r w:rsidR="00A529D1">
        <w:rPr>
          <w:rFonts w:ascii="Arial" w:hAnsi="Arial" w:cs="Arial"/>
          <w:sz w:val="20"/>
          <w:szCs w:val="20"/>
        </w:rPr>
        <w:t>Fire Protection District is holding three fundraising events for their Explorers Post #1357 to attend the 14</w:t>
      </w:r>
      <w:r w:rsidR="00A529D1" w:rsidRPr="00A529D1">
        <w:rPr>
          <w:rFonts w:ascii="Arial" w:hAnsi="Arial" w:cs="Arial"/>
          <w:sz w:val="20"/>
          <w:szCs w:val="20"/>
          <w:vertAlign w:val="superscript"/>
        </w:rPr>
        <w:t>th</w:t>
      </w:r>
      <w:r w:rsidR="00A529D1">
        <w:rPr>
          <w:rFonts w:ascii="Arial" w:hAnsi="Arial" w:cs="Arial"/>
          <w:sz w:val="20"/>
          <w:szCs w:val="20"/>
        </w:rPr>
        <w:t xml:space="preserve"> Annual Explorer Cadet Hands on Training Fire School being held July 7-10</w:t>
      </w:r>
      <w:r w:rsidR="00A529D1" w:rsidRPr="00A529D1">
        <w:rPr>
          <w:rFonts w:ascii="Arial" w:hAnsi="Arial" w:cs="Arial"/>
          <w:sz w:val="20"/>
          <w:szCs w:val="20"/>
          <w:vertAlign w:val="superscript"/>
        </w:rPr>
        <w:t>th</w:t>
      </w:r>
      <w:r w:rsidR="00A529D1">
        <w:rPr>
          <w:rFonts w:ascii="Arial" w:hAnsi="Arial" w:cs="Arial"/>
          <w:sz w:val="20"/>
          <w:szCs w:val="20"/>
        </w:rPr>
        <w:t xml:space="preserve"> at the Illinois State Fire Institute.</w:t>
      </w:r>
      <w:r w:rsidR="001D2943">
        <w:rPr>
          <w:rFonts w:ascii="Arial" w:hAnsi="Arial" w:cs="Arial"/>
          <w:sz w:val="20"/>
          <w:szCs w:val="20"/>
        </w:rPr>
        <w:t xml:space="preserve"> The Explorer Post is a program for ages 14-20 that are interested in pursuing a career involving fire and/ or EMS.  </w:t>
      </w: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-May 21</w:t>
      </w:r>
      <w:r w:rsidRPr="001D294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: A Buona Beef food truck will be at Elburn Fire Station One selling sandwiches to benefit the post.  </w:t>
      </w: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-June 5</w:t>
      </w:r>
      <w:r w:rsidRPr="001D294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: Members will be hosting a car wash at Elburn Fire Station One from 10-3 pm.  </w:t>
      </w:r>
    </w:p>
    <w:p w:rsidR="009A7F5A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-June 25</w:t>
      </w:r>
      <w:r w:rsidRPr="001D294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: Members will be hosting a car wash at Elburn Fire Station One from 10-3 pm </w:t>
      </w: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Kane County has issued some safety warnings to keep mosquitos at a minimum. They suggest changing water in bird baths weekly. Also maintaining ornamental and wading pools. Lastly, cover all rain barrels with #6 wire mesh. </w:t>
      </w: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reported that he received a complaint about the over grown pasture on the Farm at Route 64 and Meredith Road. </w:t>
      </w: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D2943" w:rsidRDefault="001D294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Trustee Kosarek a</w:t>
      </w:r>
      <w:r w:rsidR="00B07056">
        <w:rPr>
          <w:rFonts w:ascii="Arial" w:hAnsi="Arial" w:cs="Arial"/>
          <w:sz w:val="20"/>
          <w:szCs w:val="20"/>
        </w:rPr>
        <w:t>sked about the fiber optic lines</w:t>
      </w:r>
      <w:r>
        <w:rPr>
          <w:rFonts w:ascii="Arial" w:hAnsi="Arial" w:cs="Arial"/>
          <w:sz w:val="20"/>
          <w:szCs w:val="20"/>
        </w:rPr>
        <w:t>. President LeBlanc</w:t>
      </w:r>
      <w:r w:rsidR="004E4A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trying to obtain some literature.   </w:t>
      </w:r>
    </w:p>
    <w:p w:rsidR="00C00E2F" w:rsidRDefault="00790333" w:rsidP="0019626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54A13">
        <w:rPr>
          <w:rFonts w:ascii="Arial" w:hAnsi="Arial" w:cs="Arial"/>
          <w:sz w:val="20"/>
          <w:szCs w:val="20"/>
        </w:rPr>
        <w:t xml:space="preserve"> </w:t>
      </w:r>
      <w:r w:rsidR="002A1EAA">
        <w:rPr>
          <w:rFonts w:ascii="Arial" w:hAnsi="Arial" w:cs="Arial"/>
          <w:sz w:val="20"/>
          <w:szCs w:val="20"/>
        </w:rPr>
        <w:t xml:space="preserve"> </w:t>
      </w:r>
      <w:r w:rsidR="00F41F10">
        <w:rPr>
          <w:rFonts w:ascii="Arial" w:hAnsi="Arial" w:cs="Arial"/>
          <w:sz w:val="20"/>
          <w:szCs w:val="20"/>
        </w:rPr>
        <w:t xml:space="preserve"> </w:t>
      </w:r>
      <w:r w:rsidR="00990586">
        <w:rPr>
          <w:rFonts w:ascii="Arial" w:hAnsi="Arial" w:cs="Arial"/>
          <w:sz w:val="20"/>
          <w:szCs w:val="20"/>
        </w:rPr>
        <w:t xml:space="preserve">  </w:t>
      </w:r>
      <w:r w:rsidR="00137370">
        <w:rPr>
          <w:rFonts w:ascii="Arial" w:hAnsi="Arial" w:cs="Arial"/>
          <w:sz w:val="20"/>
          <w:szCs w:val="20"/>
        </w:rPr>
        <w:t xml:space="preserve"> </w:t>
      </w:r>
      <w:r w:rsidR="00C00E2F">
        <w:rPr>
          <w:rFonts w:ascii="Arial" w:hAnsi="Arial" w:cs="Arial"/>
          <w:sz w:val="20"/>
          <w:szCs w:val="20"/>
        </w:rPr>
        <w:t xml:space="preserve">  </w:t>
      </w: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="001D2943">
        <w:rPr>
          <w:rFonts w:ascii="Arial" w:hAnsi="Arial" w:cs="Arial"/>
          <w:sz w:val="20"/>
          <w:szCs w:val="20"/>
        </w:rPr>
        <w:t xml:space="preserve"> </w:t>
      </w:r>
    </w:p>
    <w:p w:rsidR="001D2943" w:rsidRPr="00265851" w:rsidRDefault="001D2943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asked that Appropriations be put on the agenda for next month.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Cs/>
          <w:sz w:val="20"/>
          <w:szCs w:val="20"/>
        </w:rPr>
        <w:t xml:space="preserve">Clerk Kralka </w:t>
      </w:r>
      <w:r w:rsidR="001D2943">
        <w:rPr>
          <w:rFonts w:ascii="Arial" w:hAnsi="Arial" w:cs="Arial"/>
          <w:bCs/>
          <w:sz w:val="20"/>
          <w:szCs w:val="20"/>
        </w:rPr>
        <w:t xml:space="preserve">received two calls for permits this month. Also, the minutes and agendas are on the Village website. </w:t>
      </w:r>
      <w:r w:rsidR="0002518B">
        <w:rPr>
          <w:rFonts w:ascii="Arial" w:hAnsi="Arial" w:cs="Arial"/>
          <w:bCs/>
          <w:sz w:val="20"/>
          <w:szCs w:val="20"/>
        </w:rPr>
        <w:t xml:space="preserve">  </w:t>
      </w:r>
      <w:r w:rsidR="00D87F86">
        <w:rPr>
          <w:rFonts w:ascii="Arial" w:hAnsi="Arial" w:cs="Arial"/>
          <w:bCs/>
          <w:sz w:val="20"/>
          <w:szCs w:val="20"/>
        </w:rPr>
        <w:t xml:space="preserve">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Treasurer Hankes presented the </w:t>
      </w:r>
      <w:r w:rsidR="001D2943">
        <w:rPr>
          <w:rFonts w:ascii="Arial" w:hAnsi="Arial" w:cs="Arial"/>
          <w:sz w:val="20"/>
          <w:szCs w:val="20"/>
        </w:rPr>
        <w:t>May</w:t>
      </w:r>
      <w:r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tbl>
      <w:tblPr>
        <w:tblW w:w="8993" w:type="dxa"/>
        <w:tblInd w:w="93" w:type="dxa"/>
        <w:tblLook w:val="04A0" w:firstRow="1" w:lastRow="0" w:firstColumn="1" w:lastColumn="0" w:noHBand="0" w:noVBand="1"/>
      </w:tblPr>
      <w:tblGrid>
        <w:gridCol w:w="6747"/>
        <w:gridCol w:w="6"/>
        <w:gridCol w:w="6"/>
        <w:gridCol w:w="2395"/>
      </w:tblGrid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70" w:rsidRPr="00062D89" w:rsidRDefault="00863495" w:rsidP="00DF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Schenk Custom Builders- Snow Plowing Feb 2016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D0120E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062D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07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0120E">
              <w:rPr>
                <w:rFonts w:ascii="Arial" w:hAnsi="Arial" w:cs="Arial"/>
                <w:sz w:val="20"/>
                <w:szCs w:val="20"/>
              </w:rPr>
              <w:t>765.00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70" w:rsidRPr="00062D89" w:rsidRDefault="00863495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Foote, Mielke, Chavez, and O’Neil, LLC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D0120E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062D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120E">
              <w:rPr>
                <w:rFonts w:ascii="Arial" w:hAnsi="Arial" w:cs="Arial"/>
                <w:sz w:val="20"/>
                <w:szCs w:val="20"/>
              </w:rPr>
              <w:t xml:space="preserve"> 341.00</w:t>
            </w: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70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70" w:rsidRPr="00062D89" w:rsidRDefault="00137370" w:rsidP="0013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 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141.54</w:t>
            </w:r>
          </w:p>
        </w:tc>
      </w:tr>
      <w:tr w:rsidR="001D2943" w:rsidRPr="00062D89" w:rsidTr="0004644A">
        <w:trPr>
          <w:trHeight w:val="300"/>
        </w:trPr>
        <w:tc>
          <w:tcPr>
            <w:tcW w:w="6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Pr="00062D89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43" w:rsidRDefault="001D2943" w:rsidP="00137370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24.95 </w:t>
            </w:r>
          </w:p>
        </w:tc>
      </w:tr>
      <w:tr w:rsidR="001D2943" w:rsidRPr="00467B61" w:rsidTr="001D2943">
        <w:trPr>
          <w:trHeight w:val="315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43" w:rsidRPr="0004644A" w:rsidRDefault="001D2943" w:rsidP="00773309">
            <w:pPr>
              <w:autoSpaceDN/>
              <w:adjustRightInd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1D2943" w:rsidRPr="00467B61" w:rsidTr="001D2943">
        <w:trPr>
          <w:trHeight w:val="315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943" w:rsidRPr="0004644A" w:rsidRDefault="001D2943" w:rsidP="00773309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1D2943" w:rsidRPr="00062D89" w:rsidTr="001D294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747" w:type="dxa"/>
          <w:wAfter w:w="2232" w:type="dxa"/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943" w:rsidRPr="00062D89" w:rsidRDefault="001D2943" w:rsidP="00137370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943" w:rsidRPr="00062D89" w:rsidRDefault="001D2943" w:rsidP="00137370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2518B" w:rsidRPr="00062D89" w:rsidRDefault="00772774" w:rsidP="00137370">
      <w:pPr>
        <w:ind w:left="6480"/>
        <w:rPr>
          <w:rFonts w:ascii="Arial" w:hAnsi="Arial" w:cs="Arial"/>
          <w:b/>
          <w:bCs/>
          <w:sz w:val="20"/>
          <w:szCs w:val="20"/>
        </w:rPr>
      </w:pPr>
      <w:r w:rsidRP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62D89">
        <w:rPr>
          <w:rFonts w:ascii="Arial" w:hAnsi="Arial" w:cs="Arial"/>
          <w:b/>
          <w:bCs/>
          <w:sz w:val="20"/>
          <w:szCs w:val="20"/>
        </w:rPr>
        <w:t xml:space="preserve"> </w:t>
      </w:r>
      <w:r w:rsidR="00137370" w:rsidRPr="00062D89">
        <w:rPr>
          <w:rFonts w:ascii="Arial" w:hAnsi="Arial" w:cs="Arial"/>
          <w:b/>
          <w:bCs/>
          <w:sz w:val="20"/>
          <w:szCs w:val="20"/>
        </w:rPr>
        <w:t xml:space="preserve">$       </w:t>
      </w:r>
      <w:r w:rsidR="00062D8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62D89">
        <w:rPr>
          <w:rFonts w:ascii="Arial" w:hAnsi="Arial" w:cs="Arial"/>
          <w:b/>
          <w:bCs/>
          <w:sz w:val="20"/>
          <w:szCs w:val="20"/>
        </w:rPr>
        <w:t xml:space="preserve"> </w:t>
      </w:r>
      <w:r w:rsidR="00DF0739">
        <w:rPr>
          <w:rFonts w:ascii="Arial" w:hAnsi="Arial" w:cs="Arial"/>
          <w:b/>
          <w:bCs/>
          <w:sz w:val="20"/>
          <w:szCs w:val="20"/>
        </w:rPr>
        <w:t xml:space="preserve"> </w:t>
      </w:r>
      <w:r w:rsidR="00D0120E">
        <w:rPr>
          <w:rFonts w:ascii="Arial" w:hAnsi="Arial" w:cs="Arial"/>
          <w:b/>
          <w:bCs/>
          <w:sz w:val="20"/>
          <w:szCs w:val="20"/>
        </w:rPr>
        <w:t>1,532.49</w:t>
      </w:r>
    </w:p>
    <w:p w:rsidR="0002518B" w:rsidRDefault="0002518B" w:rsidP="0019626E">
      <w:pPr>
        <w:rPr>
          <w:rFonts w:ascii="Arial" w:hAnsi="Arial" w:cs="Arial"/>
          <w:b/>
          <w:bCs/>
          <w:sz w:val="20"/>
          <w:szCs w:val="20"/>
        </w:rPr>
      </w:pPr>
    </w:p>
    <w:p w:rsidR="0002518B" w:rsidRDefault="0002518B" w:rsidP="0019626E">
      <w:pPr>
        <w:rPr>
          <w:rFonts w:ascii="Arial" w:hAnsi="Arial" w:cs="Arial"/>
          <w:b/>
          <w:bCs/>
          <w:sz w:val="20"/>
          <w:szCs w:val="20"/>
        </w:rPr>
      </w:pPr>
    </w:p>
    <w:p w:rsidR="001D2943" w:rsidRPr="00265851" w:rsidRDefault="001D2943" w:rsidP="001D294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>Trustee Washburn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D2943" w:rsidRPr="00265851" w:rsidRDefault="001D2943" w:rsidP="001D294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>Trustee Kosarek</w:t>
      </w:r>
    </w:p>
    <w:p w:rsidR="001D2943" w:rsidRPr="00265851" w:rsidRDefault="001D2943" w:rsidP="001D2943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and Washburn</w:t>
      </w:r>
    </w:p>
    <w:p w:rsidR="001D2943" w:rsidRPr="00265851" w:rsidRDefault="001D2943" w:rsidP="001D29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NAYS: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D2943" w:rsidRPr="00265851" w:rsidRDefault="001D2943" w:rsidP="001D2943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Trustees Dyer, K. Kosarek, Neisendorf</w:t>
      </w:r>
    </w:p>
    <w:p w:rsidR="001D2943" w:rsidRPr="00265851" w:rsidRDefault="001D2943" w:rsidP="001D294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0:3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="001D2943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COMMITTEE:</w:t>
      </w:r>
    </w:p>
    <w:p w:rsidR="001D2943" w:rsidRDefault="003056FE" w:rsidP="001D294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LeBlanc spoke with Jay Seyller and he </w:t>
      </w:r>
      <w:r w:rsidR="001D2943">
        <w:rPr>
          <w:rFonts w:ascii="Arial" w:hAnsi="Arial" w:cs="Arial"/>
          <w:bCs/>
          <w:sz w:val="20"/>
          <w:szCs w:val="20"/>
        </w:rPr>
        <w:t xml:space="preserve">is still looking into the </w:t>
      </w:r>
      <w:r>
        <w:rPr>
          <w:rFonts w:ascii="Arial" w:hAnsi="Arial" w:cs="Arial"/>
          <w:bCs/>
          <w:sz w:val="20"/>
          <w:szCs w:val="20"/>
        </w:rPr>
        <w:t>chip and seal</w:t>
      </w:r>
      <w:r w:rsidR="001D2943">
        <w:rPr>
          <w:rFonts w:ascii="Arial" w:hAnsi="Arial" w:cs="Arial"/>
          <w:bCs/>
          <w:sz w:val="20"/>
          <w:szCs w:val="20"/>
        </w:rPr>
        <w:t xml:space="preserve"> for I.C. Trail Road</w:t>
      </w:r>
      <w:r>
        <w:rPr>
          <w:rFonts w:ascii="Arial" w:hAnsi="Arial" w:cs="Arial"/>
          <w:bCs/>
          <w:sz w:val="20"/>
          <w:szCs w:val="20"/>
        </w:rPr>
        <w:t>.</w:t>
      </w:r>
    </w:p>
    <w:p w:rsidR="00E342E4" w:rsidRPr="00265851" w:rsidRDefault="003056FE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E342E4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E342E4">
        <w:rPr>
          <w:rFonts w:ascii="Arial" w:hAnsi="Arial" w:cs="Arial"/>
          <w:sz w:val="20"/>
          <w:szCs w:val="20"/>
        </w:rPr>
        <w:t xml:space="preserve">  </w:t>
      </w:r>
      <w:r w:rsidR="001D2943">
        <w:rPr>
          <w:rFonts w:ascii="Arial" w:hAnsi="Arial" w:cs="Arial"/>
          <w:sz w:val="20"/>
          <w:szCs w:val="20"/>
        </w:rPr>
        <w:t>Chucks Bar and Grill will be celebrating their 3</w:t>
      </w:r>
      <w:r w:rsidR="001D2943" w:rsidRPr="001D2943">
        <w:rPr>
          <w:rFonts w:ascii="Arial" w:hAnsi="Arial" w:cs="Arial"/>
          <w:sz w:val="20"/>
          <w:szCs w:val="20"/>
          <w:vertAlign w:val="superscript"/>
        </w:rPr>
        <w:t>rd</w:t>
      </w:r>
      <w:r w:rsidR="001D2943">
        <w:rPr>
          <w:rFonts w:ascii="Arial" w:hAnsi="Arial" w:cs="Arial"/>
          <w:sz w:val="20"/>
          <w:szCs w:val="20"/>
        </w:rPr>
        <w:t xml:space="preserve"> year anniversary on May 21, 2016.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Pr="00265851">
        <w:rPr>
          <w:rFonts w:ascii="Arial" w:hAnsi="Arial" w:cs="Arial"/>
          <w:sz w:val="20"/>
          <w:szCs w:val="20"/>
        </w:rPr>
        <w:t xml:space="preserve"> </w:t>
      </w:r>
      <w:r w:rsidR="006E3BF3">
        <w:rPr>
          <w:rFonts w:ascii="Arial" w:hAnsi="Arial" w:cs="Arial"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DF0739">
        <w:rPr>
          <w:rFonts w:ascii="Arial" w:hAnsi="Arial" w:cs="Arial"/>
          <w:sz w:val="20"/>
          <w:szCs w:val="20"/>
        </w:rPr>
        <w:t>None</w:t>
      </w:r>
    </w:p>
    <w:p w:rsidR="008919CF" w:rsidRDefault="008919CF" w:rsidP="0019626E">
      <w:pPr>
        <w:rPr>
          <w:rFonts w:ascii="Arial" w:hAnsi="Arial" w:cs="Arial"/>
          <w:sz w:val="20"/>
          <w:szCs w:val="20"/>
        </w:rPr>
      </w:pP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3056FE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EE6897">
        <w:rPr>
          <w:rFonts w:ascii="Arial" w:hAnsi="Arial" w:cs="Arial"/>
          <w:b/>
          <w:bCs/>
          <w:sz w:val="20"/>
          <w:szCs w:val="20"/>
        </w:rPr>
        <w:t>34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3056FE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1D2943">
        <w:rPr>
          <w:rFonts w:ascii="Arial" w:hAnsi="Arial" w:cs="Arial"/>
          <w:b/>
          <w:bCs/>
          <w:sz w:val="20"/>
          <w:szCs w:val="20"/>
        </w:rPr>
        <w:t>Washburn</w:t>
      </w:r>
    </w:p>
    <w:p w:rsidR="00293315" w:rsidRPr="00293315" w:rsidRDefault="00293315" w:rsidP="00D224F9">
      <w:pPr>
        <w:rPr>
          <w:rFonts w:ascii="Arial" w:hAnsi="Arial" w:cs="Arial"/>
          <w:b/>
          <w:bCs/>
          <w:sz w:val="20"/>
          <w:szCs w:val="20"/>
        </w:rPr>
      </w:pPr>
      <w:r w:rsidRPr="002933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8F" w:rsidRDefault="0075558F">
      <w:r>
        <w:separator/>
      </w:r>
    </w:p>
  </w:endnote>
  <w:endnote w:type="continuationSeparator" w:id="0">
    <w:p w:rsidR="0075558F" w:rsidRDefault="0075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43" w:rsidRDefault="001D2943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3267">
      <w:rPr>
        <w:rStyle w:val="PageNumber"/>
        <w:noProof/>
      </w:rPr>
      <w:t>2</w:t>
    </w:r>
    <w:r>
      <w:rPr>
        <w:rStyle w:val="PageNumber"/>
      </w:rPr>
      <w:fldChar w:fldCharType="end"/>
    </w:r>
  </w:p>
  <w:p w:rsidR="001D2943" w:rsidRDefault="001D2943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8F" w:rsidRDefault="0075558F">
      <w:r>
        <w:separator/>
      </w:r>
    </w:p>
  </w:footnote>
  <w:footnote w:type="continuationSeparator" w:id="0">
    <w:p w:rsidR="0075558F" w:rsidRDefault="0075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4644A"/>
    <w:rsid w:val="00054D78"/>
    <w:rsid w:val="00062D89"/>
    <w:rsid w:val="000B3523"/>
    <w:rsid w:val="000C2A85"/>
    <w:rsid w:val="000E2E6E"/>
    <w:rsid w:val="0013180A"/>
    <w:rsid w:val="001353A1"/>
    <w:rsid w:val="00137370"/>
    <w:rsid w:val="001601F6"/>
    <w:rsid w:val="00186652"/>
    <w:rsid w:val="001921E1"/>
    <w:rsid w:val="0019626E"/>
    <w:rsid w:val="001D0011"/>
    <w:rsid w:val="001D2943"/>
    <w:rsid w:val="00200EAC"/>
    <w:rsid w:val="00207FDD"/>
    <w:rsid w:val="00241F39"/>
    <w:rsid w:val="00265851"/>
    <w:rsid w:val="00273CA8"/>
    <w:rsid w:val="00284E0D"/>
    <w:rsid w:val="00293315"/>
    <w:rsid w:val="002A1EAA"/>
    <w:rsid w:val="002A3406"/>
    <w:rsid w:val="002A5E7C"/>
    <w:rsid w:val="002B0F4A"/>
    <w:rsid w:val="002C011A"/>
    <w:rsid w:val="002C2910"/>
    <w:rsid w:val="003056FE"/>
    <w:rsid w:val="0031483F"/>
    <w:rsid w:val="003776C6"/>
    <w:rsid w:val="003804FB"/>
    <w:rsid w:val="003C25B4"/>
    <w:rsid w:val="00421778"/>
    <w:rsid w:val="00453C5E"/>
    <w:rsid w:val="004560DE"/>
    <w:rsid w:val="00467B61"/>
    <w:rsid w:val="004770D6"/>
    <w:rsid w:val="00493700"/>
    <w:rsid w:val="004A3D86"/>
    <w:rsid w:val="004B63AD"/>
    <w:rsid w:val="004E1C2E"/>
    <w:rsid w:val="004E4A9D"/>
    <w:rsid w:val="004F1A2D"/>
    <w:rsid w:val="00524165"/>
    <w:rsid w:val="005275AE"/>
    <w:rsid w:val="0054604B"/>
    <w:rsid w:val="00547ACB"/>
    <w:rsid w:val="00554A13"/>
    <w:rsid w:val="005703D6"/>
    <w:rsid w:val="005725FF"/>
    <w:rsid w:val="00586340"/>
    <w:rsid w:val="00594D12"/>
    <w:rsid w:val="005B3D6B"/>
    <w:rsid w:val="005D6D3F"/>
    <w:rsid w:val="005E0AA0"/>
    <w:rsid w:val="005F7951"/>
    <w:rsid w:val="00603BCC"/>
    <w:rsid w:val="006202AB"/>
    <w:rsid w:val="006250FA"/>
    <w:rsid w:val="006623D8"/>
    <w:rsid w:val="006750BB"/>
    <w:rsid w:val="00676172"/>
    <w:rsid w:val="0067742B"/>
    <w:rsid w:val="00684BAC"/>
    <w:rsid w:val="006D13A7"/>
    <w:rsid w:val="006D5DCE"/>
    <w:rsid w:val="006D5EDC"/>
    <w:rsid w:val="006E3BF3"/>
    <w:rsid w:val="006F1641"/>
    <w:rsid w:val="006F5B66"/>
    <w:rsid w:val="00753E77"/>
    <w:rsid w:val="0075558F"/>
    <w:rsid w:val="00772774"/>
    <w:rsid w:val="00773309"/>
    <w:rsid w:val="00790333"/>
    <w:rsid w:val="00797E96"/>
    <w:rsid w:val="007E6302"/>
    <w:rsid w:val="00806DB5"/>
    <w:rsid w:val="00834A59"/>
    <w:rsid w:val="00863495"/>
    <w:rsid w:val="00872B0D"/>
    <w:rsid w:val="008919CF"/>
    <w:rsid w:val="008947F4"/>
    <w:rsid w:val="008F0915"/>
    <w:rsid w:val="00914AE9"/>
    <w:rsid w:val="00954002"/>
    <w:rsid w:val="009614B0"/>
    <w:rsid w:val="00981428"/>
    <w:rsid w:val="00990586"/>
    <w:rsid w:val="00996316"/>
    <w:rsid w:val="009A7F5A"/>
    <w:rsid w:val="009E47DF"/>
    <w:rsid w:val="00A13B35"/>
    <w:rsid w:val="00A4245A"/>
    <w:rsid w:val="00A4410B"/>
    <w:rsid w:val="00A5220A"/>
    <w:rsid w:val="00A529D1"/>
    <w:rsid w:val="00A56975"/>
    <w:rsid w:val="00A62432"/>
    <w:rsid w:val="00A86A7D"/>
    <w:rsid w:val="00AB0496"/>
    <w:rsid w:val="00AC2AA1"/>
    <w:rsid w:val="00AD161B"/>
    <w:rsid w:val="00AD5092"/>
    <w:rsid w:val="00AD5F55"/>
    <w:rsid w:val="00AF61CB"/>
    <w:rsid w:val="00B07056"/>
    <w:rsid w:val="00B116D6"/>
    <w:rsid w:val="00B43267"/>
    <w:rsid w:val="00B8232E"/>
    <w:rsid w:val="00B8622B"/>
    <w:rsid w:val="00B972E0"/>
    <w:rsid w:val="00BB01FA"/>
    <w:rsid w:val="00BB312F"/>
    <w:rsid w:val="00BE1820"/>
    <w:rsid w:val="00BF267C"/>
    <w:rsid w:val="00C00E2F"/>
    <w:rsid w:val="00C16A92"/>
    <w:rsid w:val="00C67AC5"/>
    <w:rsid w:val="00C965CA"/>
    <w:rsid w:val="00CD6DE0"/>
    <w:rsid w:val="00CE574A"/>
    <w:rsid w:val="00D0120E"/>
    <w:rsid w:val="00D0392B"/>
    <w:rsid w:val="00D224F9"/>
    <w:rsid w:val="00D26496"/>
    <w:rsid w:val="00D555FC"/>
    <w:rsid w:val="00D81F58"/>
    <w:rsid w:val="00D87F86"/>
    <w:rsid w:val="00DB0C76"/>
    <w:rsid w:val="00DD24C9"/>
    <w:rsid w:val="00DD550E"/>
    <w:rsid w:val="00DF0739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C4140"/>
    <w:rsid w:val="00EE6897"/>
    <w:rsid w:val="00F26E89"/>
    <w:rsid w:val="00F35E3D"/>
    <w:rsid w:val="00F41F10"/>
    <w:rsid w:val="00F51A10"/>
    <w:rsid w:val="00F94D42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72DCFB-1687-4D87-A979-7E0146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7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7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7906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7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2016-06-09T20:29:00Z</cp:lastPrinted>
  <dcterms:created xsi:type="dcterms:W3CDTF">2018-12-30T12:43:00Z</dcterms:created>
  <dcterms:modified xsi:type="dcterms:W3CDTF">2018-12-30T12:43:00Z</dcterms:modified>
</cp:coreProperties>
</file>